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18"/>
        <w:gridCol w:w="1080"/>
        <w:gridCol w:w="2790"/>
      </w:tblGrid>
      <w:tr w:rsidR="00D83308">
        <w:tblPrEx>
          <w:tblCellMar>
            <w:top w:w="0" w:type="dxa"/>
            <w:bottom w:w="0" w:type="dxa"/>
          </w:tblCellMar>
        </w:tblPrEx>
        <w:trPr>
          <w:trHeight w:val="561"/>
          <w:tblHeader/>
        </w:trPr>
        <w:tc>
          <w:tcPr>
            <w:tcW w:w="6318" w:type="dxa"/>
            <w:tcBorders>
              <w:top w:val="single" w:sz="6" w:space="0" w:color="auto"/>
              <w:left w:val="single" w:sz="6" w:space="0" w:color="auto"/>
              <w:bottom w:val="single" w:sz="6" w:space="0" w:color="auto"/>
              <w:right w:val="single" w:sz="6" w:space="0" w:color="auto"/>
            </w:tcBorders>
          </w:tcPr>
          <w:p w:rsidR="00D83308" w:rsidRDefault="00D83308">
            <w:pPr>
              <w:pStyle w:val="Heading4"/>
            </w:pPr>
            <w:bookmarkStart w:id="0" w:name="_GoBack"/>
            <w:bookmarkEnd w:id="0"/>
          </w:p>
          <w:p w:rsidR="00D83308" w:rsidRDefault="00D83308">
            <w:pPr>
              <w:pStyle w:val="Heading4"/>
            </w:pPr>
            <w:r>
              <w:t>CONTROL CONSIDERATIONS</w:t>
            </w:r>
          </w:p>
        </w:tc>
        <w:tc>
          <w:tcPr>
            <w:tcW w:w="1080" w:type="dxa"/>
            <w:tcBorders>
              <w:top w:val="single" w:sz="6" w:space="0" w:color="auto"/>
              <w:left w:val="single" w:sz="6" w:space="0" w:color="auto"/>
              <w:bottom w:val="single" w:sz="6" w:space="0" w:color="auto"/>
              <w:right w:val="single" w:sz="6" w:space="0" w:color="auto"/>
            </w:tcBorders>
          </w:tcPr>
          <w:p w:rsidR="00D83308" w:rsidRDefault="00D83308" w:rsidP="00D83308">
            <w:pPr>
              <w:jc w:val="center"/>
              <w:rPr>
                <w:b/>
                <w:sz w:val="22"/>
              </w:rPr>
            </w:pPr>
          </w:p>
          <w:p w:rsidR="00D83308" w:rsidRDefault="00D83308" w:rsidP="00D83308">
            <w:pPr>
              <w:jc w:val="center"/>
              <w:rPr>
                <w:b/>
                <w:sz w:val="22"/>
              </w:rPr>
            </w:pPr>
            <w:r>
              <w:rPr>
                <w:b/>
                <w:sz w:val="22"/>
              </w:rPr>
              <w:t>Y,N,N/A</w:t>
            </w:r>
          </w:p>
          <w:p w:rsidR="00D83308" w:rsidRPr="00D83308" w:rsidRDefault="00D83308" w:rsidP="00D83308">
            <w:pPr>
              <w:jc w:val="center"/>
              <w:rPr>
                <w:b/>
                <w:sz w:val="22"/>
                <w:u w:val="single"/>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pStyle w:val="Heading1"/>
              <w:rPr>
                <w:sz w:val="22"/>
                <w:u w:val="none"/>
              </w:rPr>
            </w:pPr>
          </w:p>
          <w:p w:rsidR="00D83308" w:rsidRDefault="00D83308">
            <w:pPr>
              <w:pStyle w:val="Heading1"/>
              <w:rPr>
                <w:sz w:val="22"/>
                <w:u w:val="none"/>
              </w:rPr>
            </w:pPr>
            <w:r>
              <w:rPr>
                <w:sz w:val="22"/>
                <w:u w:val="none"/>
              </w:rPr>
              <w:t>REMARKS</w:t>
            </w: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D83308">
            <w:pPr>
              <w:rPr>
                <w:sz w:val="22"/>
                <w:szCs w:val="22"/>
              </w:rPr>
            </w:pPr>
          </w:p>
          <w:p w:rsidR="00D83308" w:rsidRPr="0067791D" w:rsidRDefault="005A34A7">
            <w:pPr>
              <w:numPr>
                <w:ilvl w:val="0"/>
                <w:numId w:val="1"/>
              </w:numPr>
              <w:tabs>
                <w:tab w:val="left" w:pos="504"/>
              </w:tabs>
              <w:ind w:left="504" w:hanging="504"/>
              <w:rPr>
                <w:sz w:val="22"/>
                <w:szCs w:val="22"/>
              </w:rPr>
            </w:pPr>
            <w:r w:rsidRPr="0067791D">
              <w:rPr>
                <w:sz w:val="22"/>
                <w:szCs w:val="22"/>
              </w:rPr>
              <w:t>Have written procedures been developed which specify how your department is to comply with University requirements regarding the receiving, recording, safeguarding, depositing, and reconciling of cash, check, and credit card payments?</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r>
              <w:rPr>
                <w:sz w:val="22"/>
              </w:rPr>
              <w:t xml:space="preserve">                       </w:t>
            </w: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5A34A7">
            <w:pPr>
              <w:numPr>
                <w:ilvl w:val="0"/>
                <w:numId w:val="1"/>
              </w:numPr>
              <w:tabs>
                <w:tab w:val="left" w:pos="504"/>
              </w:tabs>
              <w:ind w:left="504" w:hanging="504"/>
              <w:rPr>
                <w:sz w:val="22"/>
                <w:szCs w:val="22"/>
              </w:rPr>
            </w:pPr>
            <w:r w:rsidRPr="0067791D">
              <w:rPr>
                <w:sz w:val="22"/>
                <w:szCs w:val="22"/>
              </w:rPr>
              <w:t>Are customers’ payments placed in a locked drawer or cash box and physically safeguarded against theft and loss?</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090510" w:rsidP="00090510">
            <w:pPr>
              <w:numPr>
                <w:ilvl w:val="0"/>
                <w:numId w:val="1"/>
              </w:numPr>
              <w:tabs>
                <w:tab w:val="left" w:pos="504"/>
              </w:tabs>
              <w:ind w:left="504" w:hanging="504"/>
              <w:rPr>
                <w:sz w:val="22"/>
                <w:szCs w:val="22"/>
              </w:rPr>
            </w:pPr>
            <w:r w:rsidRPr="0067791D">
              <w:rPr>
                <w:sz w:val="22"/>
                <w:szCs w:val="22"/>
              </w:rPr>
              <w:t>Are sequentially pre-numbered receipts, cash register receipts or event tickets promptly issued to individuals for in person payments, as evidence that funds were received?</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090510">
            <w:pPr>
              <w:numPr>
                <w:ilvl w:val="0"/>
                <w:numId w:val="1"/>
              </w:numPr>
              <w:tabs>
                <w:tab w:val="left" w:pos="504"/>
              </w:tabs>
              <w:ind w:left="504" w:hanging="504"/>
              <w:rPr>
                <w:sz w:val="22"/>
                <w:szCs w:val="22"/>
              </w:rPr>
            </w:pPr>
            <w:r w:rsidRPr="0067791D">
              <w:rPr>
                <w:sz w:val="22"/>
                <w:szCs w:val="22"/>
              </w:rPr>
              <w:t>Are customers instructed to make check payable to The University of Arizona?</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090510">
            <w:pPr>
              <w:numPr>
                <w:ilvl w:val="0"/>
                <w:numId w:val="1"/>
              </w:numPr>
              <w:tabs>
                <w:tab w:val="left" w:pos="504"/>
              </w:tabs>
              <w:ind w:left="504" w:hanging="504"/>
              <w:rPr>
                <w:sz w:val="22"/>
                <w:szCs w:val="22"/>
              </w:rPr>
            </w:pPr>
            <w:r w:rsidRPr="0067791D">
              <w:rPr>
                <w:sz w:val="22"/>
                <w:szCs w:val="22"/>
              </w:rPr>
              <w:t xml:space="preserve">Are checks promptly </w:t>
            </w:r>
            <w:r w:rsidR="00A75440" w:rsidRPr="0067791D">
              <w:rPr>
                <w:sz w:val="22"/>
                <w:szCs w:val="22"/>
              </w:rPr>
              <w:t>restrictively endorsed for deposit only?</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A75440">
            <w:pPr>
              <w:numPr>
                <w:ilvl w:val="0"/>
                <w:numId w:val="1"/>
              </w:numPr>
              <w:tabs>
                <w:tab w:val="left" w:pos="504"/>
              </w:tabs>
              <w:ind w:left="504" w:hanging="504"/>
              <w:rPr>
                <w:sz w:val="22"/>
                <w:szCs w:val="22"/>
              </w:rPr>
            </w:pPr>
            <w:r w:rsidRPr="0067791D">
              <w:rPr>
                <w:sz w:val="22"/>
                <w:szCs w:val="22"/>
              </w:rPr>
              <w:t xml:space="preserve">Are customer’s payments balanced </w:t>
            </w:r>
            <w:r w:rsidR="00CE2DD3">
              <w:rPr>
                <w:sz w:val="22"/>
                <w:szCs w:val="22"/>
              </w:rPr>
              <w:t>to receipts</w:t>
            </w:r>
            <w:r w:rsidR="0057674D">
              <w:rPr>
                <w:sz w:val="22"/>
                <w:szCs w:val="22"/>
              </w:rPr>
              <w:t xml:space="preserve"> </w:t>
            </w:r>
            <w:r w:rsidRPr="0067791D">
              <w:rPr>
                <w:sz w:val="22"/>
                <w:szCs w:val="22"/>
              </w:rPr>
              <w:t xml:space="preserve">and </w:t>
            </w:r>
            <w:r w:rsidR="0057674D">
              <w:rPr>
                <w:sz w:val="22"/>
                <w:szCs w:val="22"/>
              </w:rPr>
              <w:t xml:space="preserve">funds </w:t>
            </w:r>
            <w:r w:rsidRPr="0067791D">
              <w:rPr>
                <w:sz w:val="22"/>
                <w:szCs w:val="22"/>
              </w:rPr>
              <w:t>deposited daily?</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color w:val="0000FF"/>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A75440">
            <w:pPr>
              <w:numPr>
                <w:ilvl w:val="0"/>
                <w:numId w:val="1"/>
              </w:numPr>
              <w:tabs>
                <w:tab w:val="left" w:pos="504"/>
              </w:tabs>
              <w:ind w:left="504" w:hanging="504"/>
              <w:rPr>
                <w:sz w:val="22"/>
                <w:szCs w:val="22"/>
              </w:rPr>
            </w:pPr>
            <w:r w:rsidRPr="0067791D">
              <w:rPr>
                <w:sz w:val="22"/>
                <w:szCs w:val="22"/>
              </w:rPr>
              <w:t>Are cash and check payments deposited intact, with no cash retained or expended?</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A75440">
            <w:pPr>
              <w:numPr>
                <w:ilvl w:val="0"/>
                <w:numId w:val="1"/>
              </w:numPr>
              <w:tabs>
                <w:tab w:val="left" w:pos="504"/>
              </w:tabs>
              <w:ind w:left="504" w:hanging="504"/>
              <w:rPr>
                <w:sz w:val="22"/>
                <w:szCs w:val="22"/>
              </w:rPr>
            </w:pPr>
            <w:r w:rsidRPr="0067791D">
              <w:rPr>
                <w:sz w:val="22"/>
                <w:szCs w:val="22"/>
              </w:rPr>
              <w:t>Are all refunds and voids approved by a supervisor?</w:t>
            </w:r>
            <w:r w:rsidR="00D83308" w:rsidRPr="0067791D">
              <w:rPr>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r>
              <w:rPr>
                <w:sz w:val="22"/>
              </w:rPr>
              <w:t>.</w:t>
            </w: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A75440">
            <w:pPr>
              <w:numPr>
                <w:ilvl w:val="0"/>
                <w:numId w:val="1"/>
              </w:numPr>
              <w:tabs>
                <w:tab w:val="left" w:pos="504"/>
              </w:tabs>
              <w:ind w:left="504" w:hanging="504"/>
              <w:rPr>
                <w:sz w:val="22"/>
                <w:szCs w:val="22"/>
              </w:rPr>
            </w:pPr>
            <w:r w:rsidRPr="0067791D">
              <w:rPr>
                <w:sz w:val="22"/>
                <w:szCs w:val="22"/>
              </w:rPr>
              <w:t>Are cash shortages identified and analyzed to determine if corrective action is necessary?</w:t>
            </w:r>
            <w:r w:rsidR="00D83308" w:rsidRPr="0067791D">
              <w:rPr>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AD39B7" w:rsidP="009B25C8">
            <w:pPr>
              <w:numPr>
                <w:ilvl w:val="0"/>
                <w:numId w:val="1"/>
              </w:numPr>
              <w:tabs>
                <w:tab w:val="left" w:pos="504"/>
              </w:tabs>
              <w:ind w:left="504" w:hanging="504"/>
              <w:rPr>
                <w:sz w:val="22"/>
                <w:szCs w:val="22"/>
              </w:rPr>
            </w:pPr>
            <w:r w:rsidRPr="0067791D">
              <w:rPr>
                <w:sz w:val="22"/>
                <w:szCs w:val="22"/>
              </w:rPr>
              <w:t>Does an individual</w:t>
            </w:r>
            <w:r w:rsidR="00A75440" w:rsidRPr="0067791D">
              <w:rPr>
                <w:sz w:val="22"/>
                <w:szCs w:val="22"/>
              </w:rPr>
              <w:t xml:space="preserve">, independent of the person who deposits the funds, verify that the validated receipt </w:t>
            </w:r>
            <w:r w:rsidR="002A6983">
              <w:rPr>
                <w:sz w:val="22"/>
                <w:szCs w:val="22"/>
              </w:rPr>
              <w:t>or</w:t>
            </w:r>
            <w:r w:rsidR="00A75440" w:rsidRPr="0067791D">
              <w:rPr>
                <w:sz w:val="22"/>
                <w:szCs w:val="22"/>
              </w:rPr>
              <w:t xml:space="preserve"> the copy of the </w:t>
            </w:r>
            <w:r w:rsidR="00444B8E" w:rsidRPr="00CE2DD3">
              <w:rPr>
                <w:sz w:val="22"/>
                <w:szCs w:val="22"/>
              </w:rPr>
              <w:t>Cash Receipt</w:t>
            </w:r>
            <w:r w:rsidR="009C39CD">
              <w:rPr>
                <w:sz w:val="22"/>
                <w:szCs w:val="22"/>
              </w:rPr>
              <w:t xml:space="preserve"> </w:t>
            </w:r>
            <w:r w:rsidR="00A75440" w:rsidRPr="0067791D">
              <w:rPr>
                <w:sz w:val="22"/>
                <w:szCs w:val="22"/>
              </w:rPr>
              <w:t>(returned from the Bursar</w:t>
            </w:r>
            <w:r w:rsidRPr="0067791D">
              <w:rPr>
                <w:sz w:val="22"/>
                <w:szCs w:val="22"/>
              </w:rPr>
              <w:t>) agree to the department’s</w:t>
            </w:r>
            <w:r w:rsidR="009B25C8">
              <w:rPr>
                <w:sz w:val="22"/>
                <w:szCs w:val="22"/>
              </w:rPr>
              <w:t xml:space="preserve"> deposit</w:t>
            </w:r>
            <w:r w:rsidRPr="0067791D">
              <w:rPr>
                <w:sz w:val="22"/>
                <w:szCs w:val="22"/>
              </w:rPr>
              <w:t xml:space="preserve"> </w:t>
            </w:r>
            <w:r w:rsidR="0057674D">
              <w:rPr>
                <w:sz w:val="22"/>
                <w:szCs w:val="22"/>
              </w:rPr>
              <w:t>log</w:t>
            </w:r>
            <w:r w:rsidRPr="0067791D">
              <w:rPr>
                <w:sz w:val="22"/>
                <w:szCs w:val="22"/>
              </w:rPr>
              <w:t>?</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AD39B7">
            <w:pPr>
              <w:numPr>
                <w:ilvl w:val="0"/>
                <w:numId w:val="1"/>
              </w:numPr>
              <w:tabs>
                <w:tab w:val="left" w:pos="504"/>
              </w:tabs>
              <w:ind w:left="504" w:hanging="504"/>
              <w:rPr>
                <w:sz w:val="22"/>
                <w:szCs w:val="22"/>
              </w:rPr>
            </w:pPr>
            <w:r w:rsidRPr="0067791D">
              <w:rPr>
                <w:sz w:val="22"/>
                <w:szCs w:val="22"/>
              </w:rPr>
              <w:t>Have employees who handle monies received cash-handling training? Contact the Bursar’s Office for training.</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AD39B7">
            <w:pPr>
              <w:numPr>
                <w:ilvl w:val="0"/>
                <w:numId w:val="1"/>
              </w:numPr>
              <w:tabs>
                <w:tab w:val="left" w:pos="504"/>
              </w:tabs>
              <w:ind w:left="504" w:hanging="504"/>
              <w:rPr>
                <w:sz w:val="22"/>
                <w:szCs w:val="22"/>
              </w:rPr>
            </w:pPr>
            <w:r w:rsidRPr="0067791D">
              <w:rPr>
                <w:sz w:val="22"/>
                <w:szCs w:val="22"/>
              </w:rPr>
              <w:t>Are safe combinations and keys to cash drawers or cash boxes restricted to a minimum number of employees?</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AD39B7">
            <w:pPr>
              <w:numPr>
                <w:ilvl w:val="0"/>
                <w:numId w:val="1"/>
              </w:numPr>
              <w:tabs>
                <w:tab w:val="left" w:pos="504"/>
              </w:tabs>
              <w:ind w:left="504" w:hanging="504"/>
              <w:rPr>
                <w:sz w:val="22"/>
                <w:szCs w:val="22"/>
              </w:rPr>
            </w:pPr>
            <w:r w:rsidRPr="0067791D">
              <w:rPr>
                <w:sz w:val="22"/>
                <w:szCs w:val="22"/>
              </w:rPr>
              <w:t>Are safe combinations and locks periodically changed, particularly when there is employee turnover</w:t>
            </w:r>
            <w:r w:rsidR="009C39CD">
              <w:rPr>
                <w:sz w:val="22"/>
                <w:szCs w:val="22"/>
              </w:rPr>
              <w:t>?</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AD39B7">
            <w:pPr>
              <w:numPr>
                <w:ilvl w:val="0"/>
                <w:numId w:val="1"/>
              </w:numPr>
              <w:tabs>
                <w:tab w:val="left" w:pos="504"/>
              </w:tabs>
              <w:ind w:left="504" w:hanging="504"/>
              <w:rPr>
                <w:sz w:val="22"/>
                <w:szCs w:val="22"/>
              </w:rPr>
            </w:pPr>
            <w:r w:rsidRPr="0067791D">
              <w:rPr>
                <w:sz w:val="22"/>
                <w:szCs w:val="22"/>
              </w:rPr>
              <w:t>Are change funds maintained separately from other funds such as petty cash</w:t>
            </w:r>
            <w:r w:rsidR="00D83308" w:rsidRPr="0067791D">
              <w:rPr>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AD39B7">
            <w:pPr>
              <w:numPr>
                <w:ilvl w:val="0"/>
                <w:numId w:val="1"/>
              </w:numPr>
              <w:tabs>
                <w:tab w:val="left" w:pos="504"/>
              </w:tabs>
              <w:ind w:left="504" w:hanging="504"/>
              <w:rPr>
                <w:sz w:val="22"/>
                <w:szCs w:val="22"/>
              </w:rPr>
            </w:pPr>
            <w:r w:rsidRPr="0067791D">
              <w:rPr>
                <w:sz w:val="22"/>
                <w:szCs w:val="22"/>
              </w:rPr>
              <w:t>Does management perform unannounced cash counts on change funds</w:t>
            </w:r>
            <w:r w:rsidR="00D83308" w:rsidRPr="0067791D">
              <w:rPr>
                <w:sz w:val="22"/>
                <w:szCs w:val="22"/>
              </w:rPr>
              <w:t xml:space="preserve">?  </w:t>
            </w:r>
            <w:r w:rsidR="008F2596">
              <w:rPr>
                <w:sz w:val="22"/>
                <w:szCs w:val="22"/>
              </w:rPr>
              <w:t>How often?</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AD39B7">
            <w:pPr>
              <w:numPr>
                <w:ilvl w:val="0"/>
                <w:numId w:val="1"/>
              </w:numPr>
              <w:tabs>
                <w:tab w:val="left" w:pos="504"/>
              </w:tabs>
              <w:ind w:left="504" w:hanging="504"/>
              <w:rPr>
                <w:sz w:val="22"/>
                <w:szCs w:val="22"/>
              </w:rPr>
            </w:pPr>
            <w:r w:rsidRPr="0067791D">
              <w:rPr>
                <w:sz w:val="22"/>
                <w:szCs w:val="22"/>
              </w:rPr>
              <w:t>Are money losses resulting from fraudulent or dishonest acts immediately reported to the University Police Department and Risk Management</w:t>
            </w:r>
            <w:r w:rsidR="004C247C" w:rsidRPr="0067791D">
              <w:rPr>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AD39B7" w:rsidP="009B25C8">
            <w:pPr>
              <w:numPr>
                <w:ilvl w:val="0"/>
                <w:numId w:val="1"/>
              </w:numPr>
              <w:tabs>
                <w:tab w:val="left" w:pos="504"/>
              </w:tabs>
              <w:ind w:left="504" w:hanging="504"/>
              <w:rPr>
                <w:sz w:val="22"/>
                <w:szCs w:val="22"/>
              </w:rPr>
            </w:pPr>
            <w:r w:rsidRPr="0067791D">
              <w:rPr>
                <w:sz w:val="22"/>
                <w:szCs w:val="22"/>
              </w:rPr>
              <w:t>Is the receipt of monies divided between (at least) two individuals</w:t>
            </w:r>
            <w:r w:rsidR="00D83308" w:rsidRPr="0067791D">
              <w:rPr>
                <w:sz w:val="22"/>
                <w:szCs w:val="22"/>
              </w:rPr>
              <w:t xml:space="preserve">? </w:t>
            </w:r>
            <w:r w:rsidRPr="0067791D">
              <w:rPr>
                <w:sz w:val="22"/>
                <w:szCs w:val="22"/>
              </w:rPr>
              <w:t xml:space="preserve"> </w:t>
            </w:r>
            <w:r w:rsidR="00D83308" w:rsidRPr="0067791D">
              <w:rPr>
                <w:sz w:val="22"/>
                <w:szCs w:val="22"/>
              </w:rPr>
              <w:t xml:space="preserve"> </w:t>
            </w:r>
            <w:r w:rsidRPr="0067791D">
              <w:rPr>
                <w:sz w:val="22"/>
                <w:szCs w:val="22"/>
              </w:rPr>
              <w:t>One person open</w:t>
            </w:r>
            <w:r w:rsidR="00F860D2" w:rsidRPr="0067791D">
              <w:rPr>
                <w:sz w:val="22"/>
                <w:szCs w:val="22"/>
              </w:rPr>
              <w:t xml:space="preserve">s the mail and records the payments received (e.g., cash, check, credit card) </w:t>
            </w:r>
            <w:r w:rsidR="00F1409A">
              <w:rPr>
                <w:sz w:val="22"/>
                <w:szCs w:val="22"/>
              </w:rPr>
              <w:t>o</w:t>
            </w:r>
            <w:r w:rsidR="00F860D2" w:rsidRPr="0067791D">
              <w:rPr>
                <w:sz w:val="22"/>
                <w:szCs w:val="22"/>
              </w:rPr>
              <w:t xml:space="preserve">n </w:t>
            </w:r>
            <w:r w:rsidR="009B25C8">
              <w:rPr>
                <w:sz w:val="22"/>
                <w:szCs w:val="22"/>
              </w:rPr>
              <w:t>the mail</w:t>
            </w:r>
            <w:r w:rsidR="00F860D2" w:rsidRPr="0067791D">
              <w:rPr>
                <w:sz w:val="22"/>
                <w:szCs w:val="22"/>
              </w:rPr>
              <w:t xml:space="preserve"> log. The other person prepares a </w:t>
            </w:r>
            <w:r w:rsidR="00444B8E" w:rsidRPr="00CE2DD3">
              <w:rPr>
                <w:sz w:val="22"/>
                <w:szCs w:val="22"/>
              </w:rPr>
              <w:t xml:space="preserve">Cash Receipt in </w:t>
            </w:r>
            <w:r w:rsidR="00444B8E" w:rsidRPr="00CE2DD3">
              <w:rPr>
                <w:sz w:val="22"/>
                <w:szCs w:val="22"/>
              </w:rPr>
              <w:lastRenderedPageBreak/>
              <w:t>UA</w:t>
            </w:r>
            <w:r w:rsidR="009B25C8">
              <w:rPr>
                <w:sz w:val="22"/>
                <w:szCs w:val="22"/>
              </w:rPr>
              <w:t xml:space="preserve"> </w:t>
            </w:r>
            <w:r w:rsidR="00444B8E" w:rsidRPr="00CE2DD3">
              <w:rPr>
                <w:sz w:val="22"/>
                <w:szCs w:val="22"/>
              </w:rPr>
              <w:t>Financials</w:t>
            </w:r>
            <w:r w:rsidR="00F860D2" w:rsidRPr="0067791D">
              <w:rPr>
                <w:sz w:val="22"/>
                <w:szCs w:val="22"/>
              </w:rPr>
              <w:t xml:space="preserve"> and delivers the monies to the Bursar’s Office or makes a direct deposit via a secured bank bag to a bank depository</w:t>
            </w:r>
            <w:r w:rsidR="00166B77">
              <w:rPr>
                <w:sz w:val="22"/>
                <w:szCs w:val="22"/>
              </w:rPr>
              <w:t xml:space="preserve"> (UAPD Security Aide, Bursar’s Office, Loomis Services or Wells Fargo Bank)</w:t>
            </w:r>
            <w:r w:rsidR="00F860D2" w:rsidRPr="0067791D">
              <w:rPr>
                <w:sz w:val="22"/>
                <w:szCs w:val="22"/>
              </w:rPr>
              <w:t>?</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F860D2">
            <w:pPr>
              <w:numPr>
                <w:ilvl w:val="0"/>
                <w:numId w:val="1"/>
              </w:numPr>
              <w:tabs>
                <w:tab w:val="left" w:pos="504"/>
              </w:tabs>
              <w:ind w:left="504" w:hanging="504"/>
              <w:rPr>
                <w:sz w:val="22"/>
                <w:szCs w:val="22"/>
              </w:rPr>
            </w:pPr>
            <w:r w:rsidRPr="0067791D">
              <w:rPr>
                <w:sz w:val="22"/>
                <w:szCs w:val="22"/>
              </w:rPr>
              <w:lastRenderedPageBreak/>
              <w:t>Is the</w:t>
            </w:r>
            <w:r w:rsidR="009B25C8">
              <w:rPr>
                <w:sz w:val="22"/>
                <w:szCs w:val="22"/>
              </w:rPr>
              <w:t xml:space="preserve"> mail</w:t>
            </w:r>
            <w:r w:rsidRPr="0067791D">
              <w:rPr>
                <w:sz w:val="22"/>
                <w:szCs w:val="22"/>
              </w:rPr>
              <w:t xml:space="preserve"> log of payments received compared with the </w:t>
            </w:r>
            <w:r w:rsidR="009B25C8">
              <w:rPr>
                <w:sz w:val="22"/>
                <w:szCs w:val="22"/>
              </w:rPr>
              <w:t xml:space="preserve">UA Financial </w:t>
            </w:r>
            <w:r w:rsidRPr="0067791D">
              <w:rPr>
                <w:sz w:val="22"/>
                <w:szCs w:val="22"/>
              </w:rPr>
              <w:t>deposit records to verify the deposit of monies received?</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F860D2">
            <w:pPr>
              <w:numPr>
                <w:ilvl w:val="0"/>
                <w:numId w:val="1"/>
              </w:numPr>
              <w:tabs>
                <w:tab w:val="left" w:pos="504"/>
              </w:tabs>
              <w:ind w:left="504" w:hanging="504"/>
              <w:rPr>
                <w:sz w:val="22"/>
                <w:szCs w:val="22"/>
              </w:rPr>
            </w:pPr>
            <w:r w:rsidRPr="0067791D">
              <w:rPr>
                <w:sz w:val="22"/>
                <w:szCs w:val="22"/>
              </w:rPr>
              <w:t>Are monies (cash or check) hand delivered to the Bursar’s Office and never forwarded by campus mail</w:t>
            </w:r>
            <w:r w:rsidR="00D83308" w:rsidRPr="0067791D">
              <w:rPr>
                <w:sz w:val="22"/>
                <w:szCs w:val="22"/>
              </w:rPr>
              <w:t xml:space="preserve">? </w:t>
            </w:r>
            <w:r w:rsidRPr="0067791D">
              <w:rPr>
                <w:sz w:val="22"/>
                <w:szCs w:val="22"/>
              </w:rPr>
              <w:t>(Preferably, put monies in a secured bag.</w:t>
            </w:r>
            <w:r w:rsidR="00C416B5">
              <w:rPr>
                <w:sz w:val="22"/>
                <w:szCs w:val="22"/>
              </w:rPr>
              <w:t>)</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r>
              <w:rPr>
                <w:sz w:val="22"/>
              </w:rPr>
              <w:t xml:space="preserve"> </w:t>
            </w: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F860D2">
            <w:pPr>
              <w:numPr>
                <w:ilvl w:val="0"/>
                <w:numId w:val="1"/>
              </w:numPr>
              <w:tabs>
                <w:tab w:val="left" w:pos="504"/>
              </w:tabs>
              <w:ind w:left="504" w:hanging="504"/>
              <w:rPr>
                <w:sz w:val="22"/>
                <w:szCs w:val="22"/>
              </w:rPr>
            </w:pPr>
            <w:r w:rsidRPr="0067791D">
              <w:rPr>
                <w:sz w:val="22"/>
                <w:szCs w:val="22"/>
              </w:rPr>
              <w:t>If cash exceeds $500.00, does the department request a police aid</w:t>
            </w:r>
            <w:r w:rsidR="0057674D">
              <w:rPr>
                <w:sz w:val="22"/>
                <w:szCs w:val="22"/>
              </w:rPr>
              <w:t>e</w:t>
            </w:r>
            <w:r w:rsidRPr="0067791D">
              <w:rPr>
                <w:sz w:val="22"/>
                <w:szCs w:val="22"/>
              </w:rPr>
              <w:t xml:space="preserve"> from the University Police Department to escort the messenger to the Bursar’s Office </w:t>
            </w:r>
            <w:r w:rsidR="00F45FFB" w:rsidRPr="0067791D">
              <w:rPr>
                <w:sz w:val="22"/>
                <w:szCs w:val="22"/>
              </w:rPr>
              <w:t>teller</w:t>
            </w:r>
            <w:r w:rsidR="00D83308" w:rsidRPr="0067791D">
              <w:rPr>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F45FFB" w:rsidP="00CE2DD3">
            <w:pPr>
              <w:numPr>
                <w:ilvl w:val="0"/>
                <w:numId w:val="1"/>
              </w:numPr>
              <w:tabs>
                <w:tab w:val="left" w:pos="504"/>
              </w:tabs>
              <w:ind w:left="504" w:hanging="504"/>
              <w:rPr>
                <w:sz w:val="22"/>
                <w:szCs w:val="22"/>
              </w:rPr>
            </w:pPr>
            <w:r w:rsidRPr="0067791D">
              <w:rPr>
                <w:sz w:val="22"/>
                <w:szCs w:val="22"/>
              </w:rPr>
              <w:t xml:space="preserve">Are checks drawn on a foreign bank in US dollars processed on a separate </w:t>
            </w:r>
            <w:r w:rsidR="00444B8E" w:rsidRPr="00CE2DD3">
              <w:rPr>
                <w:sz w:val="22"/>
                <w:szCs w:val="22"/>
              </w:rPr>
              <w:t>Cash Receipt</w:t>
            </w:r>
            <w:r w:rsidR="00D83308" w:rsidRPr="0067791D">
              <w:rPr>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F45FFB">
            <w:pPr>
              <w:numPr>
                <w:ilvl w:val="0"/>
                <w:numId w:val="1"/>
              </w:numPr>
              <w:tabs>
                <w:tab w:val="left" w:pos="504"/>
              </w:tabs>
              <w:ind w:left="504" w:hanging="504"/>
              <w:rPr>
                <w:sz w:val="22"/>
                <w:szCs w:val="22"/>
              </w:rPr>
            </w:pPr>
            <w:r w:rsidRPr="0067791D">
              <w:rPr>
                <w:sz w:val="22"/>
                <w:szCs w:val="22"/>
              </w:rPr>
              <w:t>Does the department have written procedures for the control of event ticket stock, if applicable?</w:t>
            </w:r>
            <w:r w:rsidR="00D83308" w:rsidRPr="0067791D">
              <w:rPr>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F45FFB">
            <w:pPr>
              <w:numPr>
                <w:ilvl w:val="0"/>
                <w:numId w:val="1"/>
              </w:numPr>
              <w:tabs>
                <w:tab w:val="left" w:pos="504"/>
              </w:tabs>
              <w:ind w:left="504" w:hanging="504"/>
              <w:rPr>
                <w:sz w:val="22"/>
                <w:szCs w:val="22"/>
              </w:rPr>
            </w:pPr>
            <w:r w:rsidRPr="0067791D">
              <w:rPr>
                <w:sz w:val="22"/>
                <w:szCs w:val="22"/>
              </w:rPr>
              <w:t>Are ticket sales deposited daily</w:t>
            </w:r>
            <w:r w:rsidR="00D83308" w:rsidRPr="0067791D">
              <w:rPr>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F45FFB">
            <w:pPr>
              <w:numPr>
                <w:ilvl w:val="0"/>
                <w:numId w:val="1"/>
              </w:numPr>
              <w:tabs>
                <w:tab w:val="left" w:pos="504"/>
              </w:tabs>
              <w:ind w:left="504" w:hanging="504"/>
              <w:rPr>
                <w:sz w:val="22"/>
                <w:szCs w:val="22"/>
              </w:rPr>
            </w:pPr>
            <w:r w:rsidRPr="0067791D">
              <w:rPr>
                <w:sz w:val="22"/>
                <w:szCs w:val="22"/>
              </w:rPr>
              <w:t>Is a control of ticket sales maintained on a p</w:t>
            </w:r>
            <w:r w:rsidR="00C416B5">
              <w:rPr>
                <w:sz w:val="22"/>
                <w:szCs w:val="22"/>
              </w:rPr>
              <w:t>e</w:t>
            </w:r>
            <w:r w:rsidRPr="0067791D">
              <w:rPr>
                <w:sz w:val="22"/>
                <w:szCs w:val="22"/>
              </w:rPr>
              <w:t>r-event basis</w:t>
            </w:r>
            <w:r w:rsidR="00D83308" w:rsidRPr="0067791D">
              <w:rPr>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F45FFB">
            <w:pPr>
              <w:numPr>
                <w:ilvl w:val="0"/>
                <w:numId w:val="1"/>
              </w:numPr>
              <w:tabs>
                <w:tab w:val="left" w:pos="504"/>
              </w:tabs>
              <w:ind w:left="504" w:hanging="504"/>
              <w:rPr>
                <w:sz w:val="22"/>
                <w:szCs w:val="22"/>
              </w:rPr>
            </w:pPr>
            <w:r w:rsidRPr="0067791D">
              <w:rPr>
                <w:sz w:val="22"/>
                <w:szCs w:val="22"/>
              </w:rPr>
              <w:t>Are validated University cash receipts checked against the (ticket sales) control by the manager of the ticket office?</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6B25C4">
            <w:pPr>
              <w:numPr>
                <w:ilvl w:val="0"/>
                <w:numId w:val="1"/>
              </w:numPr>
              <w:tabs>
                <w:tab w:val="left" w:pos="504"/>
              </w:tabs>
              <w:ind w:left="504" w:hanging="504"/>
              <w:rPr>
                <w:sz w:val="22"/>
                <w:szCs w:val="22"/>
              </w:rPr>
            </w:pPr>
            <w:r>
              <w:rPr>
                <w:sz w:val="22"/>
                <w:szCs w:val="22"/>
              </w:rPr>
              <w:t>Is an event report prepared</w:t>
            </w:r>
            <w:r w:rsidR="00F45FFB" w:rsidRPr="0067791D">
              <w:rPr>
                <w:sz w:val="22"/>
                <w:szCs w:val="22"/>
              </w:rPr>
              <w:t xml:space="preserve"> immediately after each event?</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F45FFB">
            <w:pPr>
              <w:numPr>
                <w:ilvl w:val="0"/>
                <w:numId w:val="1"/>
              </w:numPr>
              <w:tabs>
                <w:tab w:val="left" w:pos="504"/>
              </w:tabs>
              <w:ind w:left="504" w:hanging="504"/>
              <w:rPr>
                <w:sz w:val="22"/>
                <w:szCs w:val="22"/>
              </w:rPr>
            </w:pPr>
            <w:r w:rsidRPr="0067791D">
              <w:rPr>
                <w:sz w:val="22"/>
                <w:szCs w:val="22"/>
              </w:rPr>
              <w:t xml:space="preserve">Is a list of individuals authorized to receive </w:t>
            </w:r>
            <w:r w:rsidR="00BC35FC" w:rsidRPr="0067791D">
              <w:rPr>
                <w:sz w:val="22"/>
                <w:szCs w:val="22"/>
              </w:rPr>
              <w:t>c</w:t>
            </w:r>
            <w:r w:rsidRPr="0067791D">
              <w:rPr>
                <w:sz w:val="22"/>
                <w:szCs w:val="22"/>
              </w:rPr>
              <w:t>omplimentary season tickets p</w:t>
            </w:r>
            <w:r w:rsidR="00BC35FC" w:rsidRPr="0067791D">
              <w:rPr>
                <w:sz w:val="22"/>
                <w:szCs w:val="22"/>
              </w:rPr>
              <w:t>r</w:t>
            </w:r>
            <w:r w:rsidRPr="0067791D">
              <w:rPr>
                <w:sz w:val="22"/>
                <w:szCs w:val="22"/>
              </w:rPr>
              <w:t xml:space="preserve">epared and approved by the </w:t>
            </w:r>
            <w:r w:rsidR="00BC35FC" w:rsidRPr="0067791D">
              <w:rPr>
                <w:sz w:val="22"/>
                <w:szCs w:val="22"/>
              </w:rPr>
              <w:t>unit director</w:t>
            </w:r>
            <w:r w:rsidR="00D83308" w:rsidRPr="0067791D">
              <w:rPr>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BC35FC">
            <w:pPr>
              <w:numPr>
                <w:ilvl w:val="0"/>
                <w:numId w:val="1"/>
              </w:numPr>
              <w:tabs>
                <w:tab w:val="left" w:pos="504"/>
              </w:tabs>
              <w:ind w:left="504" w:hanging="504"/>
              <w:rPr>
                <w:sz w:val="22"/>
                <w:szCs w:val="22"/>
              </w:rPr>
            </w:pPr>
            <w:r w:rsidRPr="0067791D">
              <w:rPr>
                <w:sz w:val="22"/>
                <w:szCs w:val="22"/>
              </w:rPr>
              <w:t>Do individuals receiving complimentary tickets sign for them</w:t>
            </w:r>
            <w:r w:rsidR="00D83308" w:rsidRPr="0067791D">
              <w:rPr>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color w:val="0000FF"/>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BC35FC">
            <w:pPr>
              <w:numPr>
                <w:ilvl w:val="0"/>
                <w:numId w:val="1"/>
              </w:numPr>
              <w:tabs>
                <w:tab w:val="left" w:pos="504"/>
              </w:tabs>
              <w:ind w:left="504" w:hanging="504"/>
              <w:rPr>
                <w:sz w:val="22"/>
                <w:szCs w:val="22"/>
              </w:rPr>
            </w:pPr>
            <w:r w:rsidRPr="0067791D">
              <w:rPr>
                <w:sz w:val="22"/>
                <w:szCs w:val="22"/>
              </w:rPr>
              <w:t>Are all jury duty payment</w:t>
            </w:r>
            <w:r w:rsidR="0067640B">
              <w:rPr>
                <w:sz w:val="22"/>
                <w:szCs w:val="22"/>
              </w:rPr>
              <w:t xml:space="preserve">s </w:t>
            </w:r>
            <w:r w:rsidRPr="0067791D">
              <w:rPr>
                <w:sz w:val="22"/>
                <w:szCs w:val="22"/>
              </w:rPr>
              <w:t>deposited with the Bursar’s Office and recorded in the account/object code specified by the policy</w:t>
            </w:r>
            <w:r w:rsidR="00D83308" w:rsidRPr="0067791D">
              <w:rPr>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r w:rsidR="00D83308">
        <w:tblPrEx>
          <w:tblCellMar>
            <w:top w:w="0" w:type="dxa"/>
            <w:bottom w:w="0" w:type="dxa"/>
          </w:tblCellMar>
        </w:tblPrEx>
        <w:tc>
          <w:tcPr>
            <w:tcW w:w="6318" w:type="dxa"/>
            <w:tcBorders>
              <w:top w:val="single" w:sz="6" w:space="0" w:color="auto"/>
              <w:left w:val="single" w:sz="6" w:space="0" w:color="auto"/>
              <w:bottom w:val="single" w:sz="6" w:space="0" w:color="auto"/>
              <w:right w:val="single" w:sz="6" w:space="0" w:color="auto"/>
            </w:tcBorders>
          </w:tcPr>
          <w:p w:rsidR="00D83308" w:rsidRPr="0067791D" w:rsidRDefault="00BC35FC">
            <w:pPr>
              <w:numPr>
                <w:ilvl w:val="0"/>
                <w:numId w:val="1"/>
              </w:numPr>
              <w:tabs>
                <w:tab w:val="left" w:pos="504"/>
              </w:tabs>
              <w:ind w:left="504" w:hanging="504"/>
              <w:rPr>
                <w:sz w:val="22"/>
                <w:szCs w:val="22"/>
              </w:rPr>
            </w:pPr>
            <w:r w:rsidRPr="0067791D">
              <w:rPr>
                <w:sz w:val="22"/>
                <w:szCs w:val="22"/>
              </w:rPr>
              <w:t>Do invoices to state agencies include the appropriate 14 – digit invoice number so that the Bursar’s Office can deposit the funds into the proper account and object code</w:t>
            </w:r>
            <w:r w:rsidR="00D83308" w:rsidRPr="0067791D">
              <w:rPr>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jc w:val="center"/>
              <w:rPr>
                <w:sz w:val="22"/>
              </w:rPr>
            </w:pPr>
          </w:p>
        </w:tc>
        <w:tc>
          <w:tcPr>
            <w:tcW w:w="2790" w:type="dxa"/>
            <w:tcBorders>
              <w:top w:val="single" w:sz="6" w:space="0" w:color="auto"/>
              <w:left w:val="single" w:sz="6" w:space="0" w:color="auto"/>
              <w:bottom w:val="single" w:sz="6" w:space="0" w:color="auto"/>
              <w:right w:val="single" w:sz="6" w:space="0" w:color="auto"/>
            </w:tcBorders>
          </w:tcPr>
          <w:p w:rsidR="00D83308" w:rsidRDefault="00D83308">
            <w:pPr>
              <w:numPr>
                <w:ilvl w:val="12"/>
                <w:numId w:val="0"/>
              </w:numPr>
              <w:rPr>
                <w:sz w:val="22"/>
              </w:rPr>
            </w:pPr>
          </w:p>
        </w:tc>
      </w:tr>
    </w:tbl>
    <w:p w:rsidR="00BC35FC" w:rsidRPr="00444B8E" w:rsidRDefault="00444B8E">
      <w:pPr>
        <w:pStyle w:val="BodyTextIndent2"/>
        <w:rPr>
          <w:color w:val="FF0000"/>
          <w:sz w:val="16"/>
          <w:szCs w:val="16"/>
        </w:rPr>
      </w:pPr>
      <w:r>
        <w:rPr>
          <w:color w:val="FF0000"/>
          <w:sz w:val="16"/>
          <w:szCs w:val="16"/>
        </w:rPr>
        <w:t>Reviewed</w:t>
      </w:r>
      <w:r w:rsidR="00BC35FC" w:rsidRPr="00BC35FC">
        <w:rPr>
          <w:sz w:val="16"/>
          <w:szCs w:val="16"/>
        </w:rPr>
        <w:t xml:space="preserve"> by Internal Audit </w:t>
      </w:r>
      <w:r w:rsidR="00CE2DD3">
        <w:rPr>
          <w:color w:val="FF0000"/>
          <w:sz w:val="16"/>
          <w:szCs w:val="16"/>
        </w:rPr>
        <w:t>02/20/12</w:t>
      </w:r>
    </w:p>
    <w:p w:rsidR="0039373E" w:rsidRDefault="0039373E">
      <w:pPr>
        <w:tabs>
          <w:tab w:val="left" w:pos="360"/>
        </w:tabs>
        <w:jc w:val="both"/>
        <w:rPr>
          <w:sz w:val="22"/>
        </w:rPr>
      </w:pPr>
    </w:p>
    <w:p w:rsidR="00BC35FC" w:rsidRPr="00166B77" w:rsidRDefault="00BC35FC">
      <w:pPr>
        <w:tabs>
          <w:tab w:val="left" w:pos="360"/>
        </w:tabs>
        <w:jc w:val="both"/>
        <w:rPr>
          <w:sz w:val="18"/>
          <w:szCs w:val="18"/>
        </w:rPr>
      </w:pPr>
      <w:r w:rsidRPr="00567A7E">
        <w:rPr>
          <w:sz w:val="20"/>
        </w:rPr>
        <w:t>Department</w:t>
      </w:r>
      <w:proofErr w:type="gramStart"/>
      <w:r w:rsidR="00567A7E">
        <w:rPr>
          <w:sz w:val="18"/>
          <w:szCs w:val="18"/>
        </w:rPr>
        <w:t>:_</w:t>
      </w:r>
      <w:proofErr w:type="gramEnd"/>
      <w:r w:rsidR="00567A7E">
        <w:rPr>
          <w:sz w:val="18"/>
          <w:szCs w:val="18"/>
        </w:rPr>
        <w:t>_____________________________________________________________</w:t>
      </w:r>
      <w:r w:rsidRPr="00166B77">
        <w:rPr>
          <w:sz w:val="18"/>
          <w:szCs w:val="18"/>
        </w:rPr>
        <w:t xml:space="preserve"> </w:t>
      </w:r>
    </w:p>
    <w:p w:rsidR="00BC35FC" w:rsidRPr="00166B77" w:rsidRDefault="00BC35FC">
      <w:pPr>
        <w:pBdr>
          <w:bottom w:val="single" w:sz="12" w:space="1" w:color="auto"/>
        </w:pBdr>
        <w:tabs>
          <w:tab w:val="left" w:pos="360"/>
        </w:tabs>
        <w:jc w:val="both"/>
        <w:rPr>
          <w:sz w:val="18"/>
          <w:szCs w:val="18"/>
        </w:rPr>
      </w:pPr>
    </w:p>
    <w:p w:rsidR="00BC35FC" w:rsidRPr="008860DE" w:rsidRDefault="008860DE">
      <w:pPr>
        <w:tabs>
          <w:tab w:val="left" w:pos="360"/>
        </w:tabs>
        <w:jc w:val="both"/>
        <w:rPr>
          <w:b/>
          <w:sz w:val="18"/>
          <w:szCs w:val="18"/>
        </w:rPr>
      </w:pPr>
      <w:r w:rsidRPr="008860DE">
        <w:rPr>
          <w:b/>
          <w:sz w:val="18"/>
          <w:szCs w:val="18"/>
        </w:rPr>
        <w:t>Please Print</w:t>
      </w:r>
    </w:p>
    <w:p w:rsidR="00BC35FC" w:rsidRPr="00166B77" w:rsidRDefault="00BC35FC">
      <w:pPr>
        <w:tabs>
          <w:tab w:val="left" w:pos="360"/>
        </w:tabs>
        <w:jc w:val="both"/>
        <w:rPr>
          <w:sz w:val="18"/>
          <w:szCs w:val="18"/>
        </w:rPr>
      </w:pPr>
    </w:p>
    <w:p w:rsidR="00567A7E" w:rsidRDefault="00BC35FC">
      <w:pPr>
        <w:tabs>
          <w:tab w:val="left" w:pos="360"/>
        </w:tabs>
        <w:jc w:val="both"/>
        <w:rPr>
          <w:sz w:val="18"/>
          <w:szCs w:val="18"/>
        </w:rPr>
      </w:pPr>
      <w:r w:rsidRPr="00166B77">
        <w:rPr>
          <w:sz w:val="18"/>
          <w:szCs w:val="18"/>
        </w:rPr>
        <w:t>Questions answered by ____________________________________________________</w:t>
      </w:r>
      <w:r w:rsidR="00567A7E">
        <w:rPr>
          <w:sz w:val="18"/>
          <w:szCs w:val="18"/>
        </w:rPr>
        <w:t>_</w:t>
      </w:r>
    </w:p>
    <w:p w:rsidR="00BC35FC" w:rsidRPr="00567A7E" w:rsidRDefault="00BC35FC">
      <w:pPr>
        <w:tabs>
          <w:tab w:val="left" w:pos="360"/>
        </w:tabs>
        <w:jc w:val="both"/>
        <w:rPr>
          <w:sz w:val="16"/>
          <w:szCs w:val="16"/>
        </w:rPr>
      </w:pPr>
      <w:r w:rsidRPr="00166B77">
        <w:rPr>
          <w:sz w:val="18"/>
          <w:szCs w:val="18"/>
        </w:rPr>
        <w:tab/>
      </w:r>
      <w:r w:rsidRPr="00166B77">
        <w:rPr>
          <w:sz w:val="18"/>
          <w:szCs w:val="18"/>
        </w:rPr>
        <w:tab/>
      </w:r>
      <w:r w:rsidRPr="00166B77">
        <w:rPr>
          <w:sz w:val="18"/>
          <w:szCs w:val="18"/>
        </w:rPr>
        <w:tab/>
      </w:r>
      <w:r w:rsidRPr="00166B77">
        <w:rPr>
          <w:sz w:val="18"/>
          <w:szCs w:val="18"/>
        </w:rPr>
        <w:tab/>
      </w:r>
      <w:r w:rsidR="00567A7E">
        <w:rPr>
          <w:sz w:val="18"/>
          <w:szCs w:val="18"/>
        </w:rPr>
        <w:t xml:space="preserve">              </w:t>
      </w:r>
    </w:p>
    <w:p w:rsidR="0039373E" w:rsidRDefault="00BC35FC" w:rsidP="0000702F">
      <w:pPr>
        <w:tabs>
          <w:tab w:val="left" w:pos="360"/>
        </w:tabs>
        <w:jc w:val="both"/>
        <w:rPr>
          <w:sz w:val="18"/>
          <w:szCs w:val="18"/>
        </w:rPr>
      </w:pPr>
      <w:r w:rsidRPr="00166B77">
        <w:rPr>
          <w:sz w:val="18"/>
          <w:szCs w:val="18"/>
        </w:rPr>
        <w:t>Title</w:t>
      </w:r>
      <w:proofErr w:type="gramStart"/>
      <w:r w:rsidRPr="00166B77">
        <w:rPr>
          <w:sz w:val="18"/>
          <w:szCs w:val="18"/>
        </w:rPr>
        <w:t>:_</w:t>
      </w:r>
      <w:proofErr w:type="gramEnd"/>
      <w:r w:rsidRPr="00166B77">
        <w:rPr>
          <w:sz w:val="18"/>
          <w:szCs w:val="18"/>
        </w:rPr>
        <w:t>___________________________________________</w:t>
      </w:r>
      <w:r w:rsidR="00567A7E">
        <w:rPr>
          <w:sz w:val="18"/>
          <w:szCs w:val="18"/>
        </w:rPr>
        <w:t xml:space="preserve">_________________________     </w:t>
      </w:r>
      <w:r w:rsidRPr="00166B77">
        <w:rPr>
          <w:sz w:val="18"/>
          <w:szCs w:val="18"/>
        </w:rPr>
        <w:t>Date:____________________</w:t>
      </w:r>
    </w:p>
    <w:p w:rsidR="00567A7E" w:rsidRDefault="00567A7E" w:rsidP="0000702F">
      <w:pPr>
        <w:tabs>
          <w:tab w:val="left" w:pos="360"/>
        </w:tabs>
        <w:jc w:val="both"/>
        <w:rPr>
          <w:sz w:val="18"/>
          <w:szCs w:val="18"/>
        </w:rPr>
      </w:pPr>
    </w:p>
    <w:p w:rsidR="00567A7E" w:rsidRPr="00166B77" w:rsidRDefault="00567A7E" w:rsidP="0000702F">
      <w:pPr>
        <w:tabs>
          <w:tab w:val="left" w:pos="360"/>
        </w:tabs>
        <w:jc w:val="both"/>
        <w:rPr>
          <w:sz w:val="18"/>
          <w:szCs w:val="18"/>
        </w:rPr>
      </w:pPr>
      <w:r>
        <w:rPr>
          <w:sz w:val="18"/>
          <w:szCs w:val="18"/>
        </w:rPr>
        <w:t>Supervisor</w:t>
      </w:r>
      <w:r w:rsidR="008860DE">
        <w:rPr>
          <w:sz w:val="18"/>
          <w:szCs w:val="18"/>
        </w:rPr>
        <w:t>’s Name</w:t>
      </w:r>
      <w:proofErr w:type="gramStart"/>
      <w:r w:rsidR="008860DE">
        <w:rPr>
          <w:sz w:val="18"/>
          <w:szCs w:val="18"/>
        </w:rPr>
        <w:t>:</w:t>
      </w:r>
      <w:r>
        <w:rPr>
          <w:sz w:val="18"/>
          <w:szCs w:val="18"/>
        </w:rPr>
        <w:t>_</w:t>
      </w:r>
      <w:proofErr w:type="gramEnd"/>
      <w:r>
        <w:rPr>
          <w:sz w:val="18"/>
          <w:szCs w:val="18"/>
        </w:rPr>
        <w:t>________________________________________________________</w:t>
      </w:r>
    </w:p>
    <w:sectPr w:rsidR="00567A7E" w:rsidRPr="00166B77">
      <w:headerReference w:type="default" r:id="rId8"/>
      <w:footerReference w:type="default" r:id="rId9"/>
      <w:pgSz w:w="12240" w:h="15840" w:code="1"/>
      <w:pgMar w:top="1080" w:right="1080" w:bottom="1080" w:left="1080" w:header="1080" w:footer="108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4D3" w:rsidRDefault="002644D3">
      <w:r>
        <w:separator/>
      </w:r>
    </w:p>
  </w:endnote>
  <w:endnote w:type="continuationSeparator" w:id="0">
    <w:p w:rsidR="002644D3" w:rsidRDefault="0026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5C8" w:rsidRDefault="009B25C8">
    <w:pPr>
      <w:pStyle w:val="Footer"/>
      <w:tabs>
        <w:tab w:val="clear" w:pos="4320"/>
        <w:tab w:val="clear" w:pos="8640"/>
        <w:tab w:val="right" w:pos="10080"/>
      </w:tabs>
      <w:rPr>
        <w:sz w:val="20"/>
      </w:rPr>
    </w:pPr>
    <w:r>
      <w:tab/>
    </w:r>
    <w:r>
      <w:rPr>
        <w:sz w:val="20"/>
      </w:rPr>
      <w:t xml:space="preserve">Page </w:t>
    </w:r>
    <w:r>
      <w:rPr>
        <w:sz w:val="20"/>
      </w:rPr>
      <w:fldChar w:fldCharType="begin"/>
    </w:r>
    <w:r>
      <w:rPr>
        <w:sz w:val="20"/>
      </w:rPr>
      <w:instrText xml:space="preserve"> PAGE </w:instrText>
    </w:r>
    <w:r>
      <w:rPr>
        <w:sz w:val="20"/>
      </w:rPr>
      <w:fldChar w:fldCharType="separate"/>
    </w:r>
    <w:r w:rsidR="002C7548">
      <w:rPr>
        <w:noProof/>
        <w:sz w:val="20"/>
      </w:rPr>
      <w:t>1</w:t>
    </w:r>
    <w:r>
      <w:rPr>
        <w:sz w:val="20"/>
      </w:rPr>
      <w:fldChar w:fldCharType="end"/>
    </w:r>
    <w:r>
      <w:rPr>
        <w:sz w:val="20"/>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4D3" w:rsidRDefault="002644D3">
      <w:r>
        <w:separator/>
      </w:r>
    </w:p>
  </w:footnote>
  <w:footnote w:type="continuationSeparator" w:id="0">
    <w:p w:rsidR="002644D3" w:rsidRDefault="0026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5C8" w:rsidRDefault="009B25C8" w:rsidP="0067791D">
    <w:pPr>
      <w:pStyle w:val="Header"/>
      <w:jc w:val="center"/>
      <w:rPr>
        <w:b/>
      </w:rPr>
    </w:pPr>
    <w:r>
      <w:rPr>
        <w:b/>
      </w:rPr>
      <w:t>CONTROLS ASSESSMENT TOOL</w:t>
    </w:r>
  </w:p>
  <w:p w:rsidR="009B25C8" w:rsidRPr="0067791D" w:rsidRDefault="009B25C8" w:rsidP="0067791D">
    <w:pPr>
      <w:pStyle w:val="Header"/>
    </w:pPr>
    <w:r>
      <w:t>Cash Receiving (Policy</w:t>
    </w:r>
    <w:proofErr w:type="gramStart"/>
    <w:r>
      <w:t>:8.10</w:t>
    </w:r>
    <w:proofErr w:type="gramEnd"/>
    <w:r>
      <w:t xml:space="preserve"> in the</w:t>
    </w:r>
    <w:r w:rsidRPr="00CE2DD3">
      <w:t xml:space="preserve"> </w:t>
    </w:r>
    <w:r w:rsidR="00166B77">
      <w:t xml:space="preserve">FSO </w:t>
    </w:r>
    <w:r>
      <w:t>Financial Policies and Procedures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52E2B"/>
    <w:multiLevelType w:val="singleLevel"/>
    <w:tmpl w:val="A9F0EC86"/>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3E"/>
    <w:rsid w:val="0000702F"/>
    <w:rsid w:val="000454B6"/>
    <w:rsid w:val="00065C28"/>
    <w:rsid w:val="00090510"/>
    <w:rsid w:val="000A297A"/>
    <w:rsid w:val="000D745F"/>
    <w:rsid w:val="001205D1"/>
    <w:rsid w:val="0016014C"/>
    <w:rsid w:val="00166B77"/>
    <w:rsid w:val="001F580F"/>
    <w:rsid w:val="002644D3"/>
    <w:rsid w:val="002A6983"/>
    <w:rsid w:val="002C469C"/>
    <w:rsid w:val="002C7548"/>
    <w:rsid w:val="00390077"/>
    <w:rsid w:val="0039373E"/>
    <w:rsid w:val="00444B8E"/>
    <w:rsid w:val="00486805"/>
    <w:rsid w:val="004C0677"/>
    <w:rsid w:val="004C247C"/>
    <w:rsid w:val="00513A70"/>
    <w:rsid w:val="00567A7E"/>
    <w:rsid w:val="0057674D"/>
    <w:rsid w:val="00594859"/>
    <w:rsid w:val="005A34A7"/>
    <w:rsid w:val="0067640B"/>
    <w:rsid w:val="0067791D"/>
    <w:rsid w:val="006B25C4"/>
    <w:rsid w:val="00801CD4"/>
    <w:rsid w:val="008860DE"/>
    <w:rsid w:val="008F2596"/>
    <w:rsid w:val="009B25C8"/>
    <w:rsid w:val="009C39CD"/>
    <w:rsid w:val="00A03CA1"/>
    <w:rsid w:val="00A30073"/>
    <w:rsid w:val="00A75440"/>
    <w:rsid w:val="00A93170"/>
    <w:rsid w:val="00AD39B7"/>
    <w:rsid w:val="00BC35FC"/>
    <w:rsid w:val="00BD4279"/>
    <w:rsid w:val="00C416B5"/>
    <w:rsid w:val="00C7248D"/>
    <w:rsid w:val="00CB03F2"/>
    <w:rsid w:val="00CE2DD3"/>
    <w:rsid w:val="00D261A9"/>
    <w:rsid w:val="00D274DA"/>
    <w:rsid w:val="00D83308"/>
    <w:rsid w:val="00E81BF3"/>
    <w:rsid w:val="00F1409A"/>
    <w:rsid w:val="00F45FFB"/>
    <w:rsid w:val="00F860D2"/>
    <w:rsid w:val="00FC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ind w:left="-180"/>
      <w:outlineLvl w:val="1"/>
    </w:pPr>
    <w:rPr>
      <w:b/>
    </w:rPr>
  </w:style>
  <w:style w:type="paragraph" w:styleId="Heading3">
    <w:name w:val="heading 3"/>
    <w:basedOn w:val="Normal"/>
    <w:next w:val="Normal"/>
    <w:qFormat/>
    <w:pPr>
      <w:keepNext/>
      <w:outlineLvl w:val="2"/>
    </w:pPr>
    <w:rPr>
      <w:b/>
      <w:i/>
      <w:sz w:val="22"/>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i/>
      <w:sz w:val="22"/>
    </w:rPr>
  </w:style>
  <w:style w:type="paragraph" w:styleId="BodyText2">
    <w:name w:val="Body Text 2"/>
    <w:basedOn w:val="Normal"/>
    <w:pPr>
      <w:tabs>
        <w:tab w:val="left" w:pos="360"/>
      </w:tabs>
      <w:ind w:left="360" w:hanging="450"/>
      <w:jc w:val="both"/>
    </w:pPr>
  </w:style>
  <w:style w:type="paragraph" w:styleId="BodyTextIndent2">
    <w:name w:val="Body Text Indent 2"/>
    <w:basedOn w:val="Normal"/>
    <w:pPr>
      <w:ind w:left="-90"/>
      <w:jc w:val="both"/>
    </w:pPr>
  </w:style>
  <w:style w:type="character" w:styleId="PageNumber">
    <w:name w:val="page number"/>
    <w:basedOn w:val="DefaultParagraphFont"/>
    <w:rsid w:val="00D83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ind w:left="-180"/>
      <w:outlineLvl w:val="1"/>
    </w:pPr>
    <w:rPr>
      <w:b/>
    </w:rPr>
  </w:style>
  <w:style w:type="paragraph" w:styleId="Heading3">
    <w:name w:val="heading 3"/>
    <w:basedOn w:val="Normal"/>
    <w:next w:val="Normal"/>
    <w:qFormat/>
    <w:pPr>
      <w:keepNext/>
      <w:outlineLvl w:val="2"/>
    </w:pPr>
    <w:rPr>
      <w:b/>
      <w:i/>
      <w:sz w:val="22"/>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i/>
      <w:sz w:val="22"/>
    </w:rPr>
  </w:style>
  <w:style w:type="paragraph" w:styleId="BodyText2">
    <w:name w:val="Body Text 2"/>
    <w:basedOn w:val="Normal"/>
    <w:pPr>
      <w:tabs>
        <w:tab w:val="left" w:pos="360"/>
      </w:tabs>
      <w:ind w:left="360" w:hanging="450"/>
      <w:jc w:val="both"/>
    </w:pPr>
  </w:style>
  <w:style w:type="paragraph" w:styleId="BodyTextIndent2">
    <w:name w:val="Body Text Indent 2"/>
    <w:basedOn w:val="Normal"/>
    <w:pPr>
      <w:ind w:left="-90"/>
      <w:jc w:val="both"/>
    </w:pPr>
  </w:style>
  <w:style w:type="character" w:styleId="PageNumber">
    <w:name w:val="page number"/>
    <w:basedOn w:val="DefaultParagraphFont"/>
    <w:rsid w:val="00D8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CONTROL CONSIDERATIONS</vt:lpstr>
    </vt:vector>
  </TitlesOfParts>
  <Company>State of Arizona</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CONSIDERATIONS</dc:title>
  <dc:creator>Office of the Auditor General</dc:creator>
  <cp:lastModifiedBy>Joe Gallegos</cp:lastModifiedBy>
  <cp:revision>2</cp:revision>
  <cp:lastPrinted>2015-06-04T16:25:00Z</cp:lastPrinted>
  <dcterms:created xsi:type="dcterms:W3CDTF">2016-01-12T22:21:00Z</dcterms:created>
  <dcterms:modified xsi:type="dcterms:W3CDTF">2016-01-12T22:21:00Z</dcterms:modified>
</cp:coreProperties>
</file>